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73B8D" w14:textId="77777777" w:rsidR="00FE6D3F" w:rsidRDefault="00FE6D3F" w:rsidP="00FE6D3F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C48CA">
        <w:rPr>
          <w:b/>
          <w:sz w:val="28"/>
          <w:u w:val="single"/>
        </w:rPr>
        <w:t>IMPORTANT AP EXAM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834"/>
        <w:gridCol w:w="2834"/>
        <w:gridCol w:w="2834"/>
      </w:tblGrid>
      <w:tr w:rsidR="000E7644" w:rsidRPr="000E7644" w14:paraId="5BC9FB35" w14:textId="77777777" w:rsidTr="000E7644">
        <w:tc>
          <w:tcPr>
            <w:tcW w:w="2288" w:type="dxa"/>
          </w:tcPr>
          <w:p w14:paraId="1E0AE512" w14:textId="77777777" w:rsidR="000E7644" w:rsidRPr="000E7644" w:rsidRDefault="000E7644" w:rsidP="000E7644">
            <w:pPr>
              <w:jc w:val="center"/>
              <w:rPr>
                <w:sz w:val="24"/>
              </w:rPr>
            </w:pPr>
          </w:p>
        </w:tc>
        <w:tc>
          <w:tcPr>
            <w:tcW w:w="2834" w:type="dxa"/>
          </w:tcPr>
          <w:p w14:paraId="39CD16EF" w14:textId="4BAF4585" w:rsidR="000E7644" w:rsidRPr="000E7644" w:rsidRDefault="000E7644" w:rsidP="000E7644">
            <w:pPr>
              <w:jc w:val="center"/>
              <w:rPr>
                <w:sz w:val="24"/>
              </w:rPr>
            </w:pPr>
            <w:r w:rsidRPr="000E7644">
              <w:rPr>
                <w:sz w:val="24"/>
              </w:rPr>
              <w:t>Registration Window #1</w:t>
            </w:r>
          </w:p>
        </w:tc>
        <w:tc>
          <w:tcPr>
            <w:tcW w:w="2834" w:type="dxa"/>
          </w:tcPr>
          <w:p w14:paraId="0BF5A299" w14:textId="17966E27" w:rsidR="000E7644" w:rsidRPr="000E7644" w:rsidRDefault="000E7644" w:rsidP="000E7644">
            <w:pPr>
              <w:jc w:val="center"/>
              <w:rPr>
                <w:sz w:val="24"/>
              </w:rPr>
            </w:pPr>
            <w:r w:rsidRPr="000E7644">
              <w:rPr>
                <w:sz w:val="24"/>
              </w:rPr>
              <w:t>Registration Window #2</w:t>
            </w:r>
          </w:p>
        </w:tc>
        <w:tc>
          <w:tcPr>
            <w:tcW w:w="2834" w:type="dxa"/>
          </w:tcPr>
          <w:p w14:paraId="696B7DE7" w14:textId="35E6441A" w:rsidR="000E7644" w:rsidRPr="000E7644" w:rsidRDefault="000E7644" w:rsidP="000E7644">
            <w:pPr>
              <w:jc w:val="center"/>
              <w:rPr>
                <w:sz w:val="24"/>
              </w:rPr>
            </w:pPr>
            <w:r w:rsidRPr="000E7644">
              <w:rPr>
                <w:sz w:val="24"/>
              </w:rPr>
              <w:t>Waitlist Registration</w:t>
            </w:r>
          </w:p>
        </w:tc>
      </w:tr>
      <w:tr w:rsidR="000E7644" w:rsidRPr="000E7644" w14:paraId="16A19428" w14:textId="77777777" w:rsidTr="000E7644">
        <w:tc>
          <w:tcPr>
            <w:tcW w:w="2288" w:type="dxa"/>
          </w:tcPr>
          <w:p w14:paraId="393F59E5" w14:textId="2DAE3F54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Registration Dates:</w:t>
            </w:r>
          </w:p>
        </w:tc>
        <w:tc>
          <w:tcPr>
            <w:tcW w:w="2834" w:type="dxa"/>
          </w:tcPr>
          <w:p w14:paraId="6EB6F67E" w14:textId="2302B0A4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Jan. 9</w:t>
            </w:r>
            <w:r w:rsidRPr="000E7644">
              <w:rPr>
                <w:sz w:val="24"/>
                <w:vertAlign w:val="superscript"/>
              </w:rPr>
              <w:t>th</w:t>
            </w:r>
            <w:r w:rsidRPr="000E7644">
              <w:rPr>
                <w:sz w:val="24"/>
              </w:rPr>
              <w:t xml:space="preserve"> – March 7</w:t>
            </w:r>
            <w:r w:rsidRPr="000E7644">
              <w:rPr>
                <w:sz w:val="24"/>
                <w:vertAlign w:val="superscript"/>
              </w:rPr>
              <w:t>th</w:t>
            </w:r>
          </w:p>
        </w:tc>
        <w:tc>
          <w:tcPr>
            <w:tcW w:w="2834" w:type="dxa"/>
          </w:tcPr>
          <w:p w14:paraId="7C1B4298" w14:textId="4B9F6FC1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March 8</w:t>
            </w:r>
            <w:r w:rsidRPr="000E7644">
              <w:rPr>
                <w:sz w:val="24"/>
                <w:vertAlign w:val="superscript"/>
              </w:rPr>
              <w:t>th</w:t>
            </w:r>
            <w:r w:rsidRPr="000E7644">
              <w:rPr>
                <w:sz w:val="24"/>
              </w:rPr>
              <w:t xml:space="preserve"> – March 28</w:t>
            </w:r>
            <w:r w:rsidRPr="000E7644">
              <w:rPr>
                <w:sz w:val="24"/>
                <w:vertAlign w:val="superscript"/>
              </w:rPr>
              <w:t>th</w:t>
            </w:r>
            <w:r w:rsidRPr="000E7644">
              <w:rPr>
                <w:sz w:val="24"/>
              </w:rPr>
              <w:t xml:space="preserve"> </w:t>
            </w:r>
          </w:p>
        </w:tc>
        <w:tc>
          <w:tcPr>
            <w:tcW w:w="2834" w:type="dxa"/>
          </w:tcPr>
          <w:p w14:paraId="3CD6C71E" w14:textId="24829C1F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March 29</w:t>
            </w:r>
            <w:r w:rsidRPr="000E7644">
              <w:rPr>
                <w:sz w:val="24"/>
                <w:vertAlign w:val="superscript"/>
              </w:rPr>
              <w:t>th</w:t>
            </w:r>
            <w:r w:rsidRPr="000E7644">
              <w:rPr>
                <w:sz w:val="24"/>
              </w:rPr>
              <w:t xml:space="preserve"> – April 13</w:t>
            </w:r>
            <w:r w:rsidRPr="000E7644">
              <w:rPr>
                <w:sz w:val="24"/>
                <w:vertAlign w:val="superscript"/>
              </w:rPr>
              <w:t>th</w:t>
            </w:r>
            <w:r w:rsidRPr="000E7644">
              <w:rPr>
                <w:sz w:val="24"/>
              </w:rPr>
              <w:t xml:space="preserve"> </w:t>
            </w:r>
          </w:p>
        </w:tc>
      </w:tr>
      <w:tr w:rsidR="000E7644" w:rsidRPr="000E7644" w14:paraId="4E9D0A3F" w14:textId="77777777" w:rsidTr="000E7644">
        <w:tc>
          <w:tcPr>
            <w:tcW w:w="2288" w:type="dxa"/>
          </w:tcPr>
          <w:p w14:paraId="1B747407" w14:textId="21990729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Exam Fee*:</w:t>
            </w:r>
          </w:p>
        </w:tc>
        <w:tc>
          <w:tcPr>
            <w:tcW w:w="2834" w:type="dxa"/>
          </w:tcPr>
          <w:p w14:paraId="4FBD763B" w14:textId="06B47F53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$103 per exam*</w:t>
            </w:r>
          </w:p>
        </w:tc>
        <w:tc>
          <w:tcPr>
            <w:tcW w:w="2834" w:type="dxa"/>
          </w:tcPr>
          <w:p w14:paraId="326D9C03" w14:textId="558534F2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$103 per exam*</w:t>
            </w:r>
          </w:p>
        </w:tc>
        <w:tc>
          <w:tcPr>
            <w:tcW w:w="2834" w:type="dxa"/>
          </w:tcPr>
          <w:p w14:paraId="3206EC1E" w14:textId="724CFEAE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$103 per exam*</w:t>
            </w:r>
          </w:p>
        </w:tc>
      </w:tr>
      <w:tr w:rsidR="000E7644" w:rsidRPr="000E7644" w14:paraId="10176037" w14:textId="77777777" w:rsidTr="000E7644">
        <w:tc>
          <w:tcPr>
            <w:tcW w:w="2288" w:type="dxa"/>
          </w:tcPr>
          <w:p w14:paraId="0EFE15B7" w14:textId="1B0EC8D9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Late Fee:</w:t>
            </w:r>
          </w:p>
        </w:tc>
        <w:tc>
          <w:tcPr>
            <w:tcW w:w="2834" w:type="dxa"/>
          </w:tcPr>
          <w:p w14:paraId="799EFA6F" w14:textId="213BEFE5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N/A</w:t>
            </w:r>
          </w:p>
        </w:tc>
        <w:tc>
          <w:tcPr>
            <w:tcW w:w="2834" w:type="dxa"/>
          </w:tcPr>
          <w:p w14:paraId="62FA7593" w14:textId="136EED79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$20 per registration</w:t>
            </w:r>
          </w:p>
        </w:tc>
        <w:tc>
          <w:tcPr>
            <w:tcW w:w="2834" w:type="dxa"/>
          </w:tcPr>
          <w:p w14:paraId="3D7D6EFB" w14:textId="0ED34017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$20 per registration</w:t>
            </w:r>
          </w:p>
        </w:tc>
      </w:tr>
      <w:tr w:rsidR="000E7644" w:rsidRPr="000E7644" w14:paraId="76A79E3D" w14:textId="77777777" w:rsidTr="000E7644">
        <w:tc>
          <w:tcPr>
            <w:tcW w:w="2288" w:type="dxa"/>
          </w:tcPr>
          <w:p w14:paraId="72B1D06F" w14:textId="594E74F7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Additional Fees:</w:t>
            </w:r>
          </w:p>
        </w:tc>
        <w:tc>
          <w:tcPr>
            <w:tcW w:w="2834" w:type="dxa"/>
          </w:tcPr>
          <w:p w14:paraId="6BD2C6F7" w14:textId="31EA13EE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N/A</w:t>
            </w:r>
          </w:p>
        </w:tc>
        <w:tc>
          <w:tcPr>
            <w:tcW w:w="2834" w:type="dxa"/>
          </w:tcPr>
          <w:p w14:paraId="1027D949" w14:textId="7C0B5006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N/A</w:t>
            </w:r>
          </w:p>
        </w:tc>
        <w:tc>
          <w:tcPr>
            <w:tcW w:w="2834" w:type="dxa"/>
          </w:tcPr>
          <w:p w14:paraId="63C77A31" w14:textId="3CE71415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College Board Issued Late Fee: $55 per exam</w:t>
            </w:r>
          </w:p>
        </w:tc>
      </w:tr>
      <w:tr w:rsidR="00BF4848" w:rsidRPr="000E7644" w14:paraId="73C2B2B4" w14:textId="77777777" w:rsidTr="000E7644">
        <w:tc>
          <w:tcPr>
            <w:tcW w:w="2288" w:type="dxa"/>
          </w:tcPr>
          <w:p w14:paraId="19020D83" w14:textId="6465F87A" w:rsidR="00BF4848" w:rsidRPr="000E7644" w:rsidRDefault="00BF4848" w:rsidP="000E7644">
            <w:pPr>
              <w:rPr>
                <w:sz w:val="24"/>
              </w:rPr>
            </w:pPr>
            <w:r>
              <w:rPr>
                <w:sz w:val="24"/>
              </w:rPr>
              <w:t>Exam Cancellation:</w:t>
            </w:r>
          </w:p>
        </w:tc>
        <w:tc>
          <w:tcPr>
            <w:tcW w:w="2834" w:type="dxa"/>
          </w:tcPr>
          <w:p w14:paraId="7ECD0B71" w14:textId="3D219C4A" w:rsidR="00BF4848" w:rsidRPr="000E7644" w:rsidRDefault="00BF4848" w:rsidP="000E7644">
            <w:pPr>
              <w:rPr>
                <w:sz w:val="24"/>
              </w:rPr>
            </w:pPr>
            <w:r>
              <w:rPr>
                <w:sz w:val="24"/>
              </w:rPr>
              <w:t>Full Refund of $103</w:t>
            </w:r>
          </w:p>
        </w:tc>
        <w:tc>
          <w:tcPr>
            <w:tcW w:w="2834" w:type="dxa"/>
          </w:tcPr>
          <w:p w14:paraId="1B3CD860" w14:textId="34BFBD56" w:rsidR="00BF4848" w:rsidRPr="000E7644" w:rsidRDefault="00BF4848" w:rsidP="000E7644">
            <w:pPr>
              <w:rPr>
                <w:sz w:val="24"/>
              </w:rPr>
            </w:pPr>
            <w:r>
              <w:rPr>
                <w:sz w:val="24"/>
              </w:rPr>
              <w:t>Partial Refund of $78</w:t>
            </w:r>
          </w:p>
        </w:tc>
        <w:tc>
          <w:tcPr>
            <w:tcW w:w="2834" w:type="dxa"/>
          </w:tcPr>
          <w:p w14:paraId="0845AB20" w14:textId="3ACF4B08" w:rsidR="00BF4848" w:rsidRPr="000E7644" w:rsidRDefault="00BF4848" w:rsidP="000E7644">
            <w:pPr>
              <w:rPr>
                <w:sz w:val="24"/>
              </w:rPr>
            </w:pPr>
            <w:r>
              <w:rPr>
                <w:sz w:val="24"/>
              </w:rPr>
              <w:t>No Refunds</w:t>
            </w:r>
          </w:p>
        </w:tc>
      </w:tr>
      <w:tr w:rsidR="000E7644" w:rsidRPr="000E7644" w14:paraId="2ADED57A" w14:textId="77777777" w:rsidTr="000E7644">
        <w:tc>
          <w:tcPr>
            <w:tcW w:w="2288" w:type="dxa"/>
          </w:tcPr>
          <w:p w14:paraId="5BDB9C4B" w14:textId="08EE304D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Pre-ID Session:</w:t>
            </w:r>
          </w:p>
        </w:tc>
        <w:tc>
          <w:tcPr>
            <w:tcW w:w="2834" w:type="dxa"/>
          </w:tcPr>
          <w:p w14:paraId="176E6E58" w14:textId="6C581547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Required</w:t>
            </w:r>
          </w:p>
        </w:tc>
        <w:tc>
          <w:tcPr>
            <w:tcW w:w="2834" w:type="dxa"/>
          </w:tcPr>
          <w:p w14:paraId="028BD3E7" w14:textId="35CD7D2E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Required</w:t>
            </w:r>
          </w:p>
        </w:tc>
        <w:tc>
          <w:tcPr>
            <w:tcW w:w="2834" w:type="dxa"/>
          </w:tcPr>
          <w:p w14:paraId="494D05A8" w14:textId="2748157E" w:rsidR="000E7644" w:rsidRPr="000E7644" w:rsidRDefault="000E7644" w:rsidP="000E7644">
            <w:pPr>
              <w:rPr>
                <w:sz w:val="24"/>
              </w:rPr>
            </w:pPr>
            <w:r w:rsidRPr="000E7644">
              <w:rPr>
                <w:sz w:val="24"/>
              </w:rPr>
              <w:t>Required</w:t>
            </w:r>
          </w:p>
        </w:tc>
      </w:tr>
    </w:tbl>
    <w:p w14:paraId="278ABB66" w14:textId="18B24944" w:rsidR="000E7644" w:rsidRPr="000E7644" w:rsidRDefault="000E7644" w:rsidP="000E7644">
      <w:pPr>
        <w:rPr>
          <w:b/>
          <w:sz w:val="28"/>
          <w:u w:val="single"/>
        </w:rPr>
      </w:pPr>
      <w:r w:rsidRPr="000E7644">
        <w:rPr>
          <w:sz w:val="28"/>
        </w:rPr>
        <w:t>*</w:t>
      </w:r>
      <w:r>
        <w:t xml:space="preserve"> AP Exams for AP Courses offered at Mount Si High School will be $103. AP Exam for courses not offered will be charged $113 per exam.  </w:t>
      </w:r>
    </w:p>
    <w:p w14:paraId="5B435D7D" w14:textId="7A066AC9" w:rsidR="004F02F8" w:rsidRDefault="004F02F8"/>
    <w:p w14:paraId="0E6E33A1" w14:textId="3F9B99B1" w:rsidR="00FE6D3F" w:rsidRPr="000E7644" w:rsidRDefault="00FE6D3F" w:rsidP="00FE6D3F">
      <w:pPr>
        <w:pStyle w:val="ListParagraph"/>
        <w:spacing w:after="0"/>
        <w:ind w:left="360"/>
        <w:jc w:val="center"/>
        <w:rPr>
          <w:b/>
          <w:sz w:val="28"/>
          <w:u w:val="single"/>
        </w:rPr>
      </w:pPr>
      <w:r w:rsidRPr="000E7644">
        <w:rPr>
          <w:b/>
          <w:sz w:val="28"/>
          <w:u w:val="single"/>
        </w:rPr>
        <w:t>P</w:t>
      </w:r>
      <w:r w:rsidR="00BF4848">
        <w:rPr>
          <w:b/>
          <w:sz w:val="28"/>
          <w:u w:val="single"/>
        </w:rPr>
        <w:t>RE-IDENTIFICATION</w:t>
      </w:r>
      <w:r w:rsidRPr="000E7644">
        <w:rPr>
          <w:b/>
          <w:sz w:val="28"/>
          <w:u w:val="single"/>
        </w:rPr>
        <w:t xml:space="preserve"> SESSIONS</w:t>
      </w:r>
      <w:r w:rsidR="002A0BF4" w:rsidRPr="000E7644">
        <w:rPr>
          <w:b/>
          <w:sz w:val="28"/>
          <w:u w:val="single"/>
        </w:rPr>
        <w:t>:</w:t>
      </w:r>
    </w:p>
    <w:p w14:paraId="0854995C" w14:textId="7C0A166D" w:rsidR="00FE6D3F" w:rsidRPr="00A45DD6" w:rsidRDefault="000E7644" w:rsidP="00FE6D3F">
      <w:pPr>
        <w:spacing w:after="0"/>
        <w:jc w:val="center"/>
        <w:rPr>
          <w:u w:val="single"/>
        </w:rPr>
      </w:pPr>
      <w:r>
        <w:rPr>
          <w:u w:val="single"/>
        </w:rPr>
        <w:t xml:space="preserve">ALL </w:t>
      </w:r>
      <w:r w:rsidR="002A0BF4" w:rsidRPr="00A45DD6">
        <w:rPr>
          <w:u w:val="single"/>
        </w:rPr>
        <w:t>student MUST attend 1 of the following sessions.</w:t>
      </w:r>
    </w:p>
    <w:p w14:paraId="549FC977" w14:textId="4AA381B6" w:rsidR="002A0BF4" w:rsidRDefault="002A0BF4" w:rsidP="00FE6D3F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0BF4" w14:paraId="5F81F41F" w14:textId="77777777" w:rsidTr="002A0BF4">
        <w:tc>
          <w:tcPr>
            <w:tcW w:w="5395" w:type="dxa"/>
          </w:tcPr>
          <w:p w14:paraId="58426CE4" w14:textId="7DB40B30" w:rsidR="002A0BF4" w:rsidRPr="00A45DD6" w:rsidRDefault="002A0BF4" w:rsidP="00FE6D3F">
            <w:pPr>
              <w:jc w:val="center"/>
              <w:rPr>
                <w:b/>
              </w:rPr>
            </w:pPr>
            <w:r w:rsidRPr="00A45DD6">
              <w:rPr>
                <w:b/>
              </w:rPr>
              <w:t>Morning sessions: 6:45 – 7:30</w:t>
            </w:r>
          </w:p>
        </w:tc>
        <w:tc>
          <w:tcPr>
            <w:tcW w:w="5395" w:type="dxa"/>
          </w:tcPr>
          <w:p w14:paraId="07583F52" w14:textId="33E9B9B9" w:rsidR="002A0BF4" w:rsidRPr="00A45DD6" w:rsidRDefault="002A0BF4" w:rsidP="00FE6D3F">
            <w:pPr>
              <w:jc w:val="center"/>
              <w:rPr>
                <w:b/>
              </w:rPr>
            </w:pPr>
            <w:r w:rsidRPr="00A45DD6">
              <w:rPr>
                <w:b/>
              </w:rPr>
              <w:t>Afternoon sessions: 2:30 – 3:15</w:t>
            </w:r>
          </w:p>
        </w:tc>
      </w:tr>
      <w:tr w:rsidR="002A0BF4" w14:paraId="1CF6C2AA" w14:textId="77777777" w:rsidTr="002A0BF4">
        <w:tc>
          <w:tcPr>
            <w:tcW w:w="5395" w:type="dxa"/>
          </w:tcPr>
          <w:p w14:paraId="177F201B" w14:textId="70D7E6AC" w:rsidR="002A0BF4" w:rsidRDefault="002A0BF4" w:rsidP="002A0BF4">
            <w:pPr>
              <w:jc w:val="center"/>
            </w:pPr>
            <w:r>
              <w:t>Tuesday, April 25</w:t>
            </w:r>
            <w:r w:rsidRPr="002A0BF4">
              <w:rPr>
                <w:vertAlign w:val="superscript"/>
              </w:rPr>
              <w:t>th</w:t>
            </w:r>
            <w:r>
              <w:t xml:space="preserve"> – Main Campus Library</w:t>
            </w:r>
          </w:p>
        </w:tc>
        <w:tc>
          <w:tcPr>
            <w:tcW w:w="5395" w:type="dxa"/>
          </w:tcPr>
          <w:p w14:paraId="02FF734B" w14:textId="4DBC3C37" w:rsidR="002A0BF4" w:rsidRDefault="00A45DD6" w:rsidP="00FE6D3F">
            <w:pPr>
              <w:jc w:val="center"/>
            </w:pPr>
            <w:r>
              <w:t>Wednesday, April 26</w:t>
            </w:r>
            <w:r w:rsidRPr="00A45DD6">
              <w:rPr>
                <w:vertAlign w:val="superscript"/>
              </w:rPr>
              <w:t>th</w:t>
            </w:r>
            <w:r>
              <w:t xml:space="preserve"> – Freshman Campus Library</w:t>
            </w:r>
          </w:p>
        </w:tc>
      </w:tr>
      <w:tr w:rsidR="00A45DD6" w14:paraId="24FA901E" w14:textId="77777777" w:rsidTr="002A0BF4">
        <w:tc>
          <w:tcPr>
            <w:tcW w:w="5395" w:type="dxa"/>
          </w:tcPr>
          <w:p w14:paraId="4196B300" w14:textId="3BE57A19" w:rsidR="00A45DD6" w:rsidRDefault="00A45DD6" w:rsidP="00A45DD6">
            <w:pPr>
              <w:jc w:val="center"/>
            </w:pPr>
            <w:r>
              <w:t>Wednesday, April 26</w:t>
            </w:r>
            <w:r w:rsidRPr="002A0BF4">
              <w:rPr>
                <w:vertAlign w:val="superscript"/>
              </w:rPr>
              <w:t>th</w:t>
            </w:r>
            <w:r>
              <w:t xml:space="preserve"> – Main Campus Library</w:t>
            </w:r>
          </w:p>
        </w:tc>
        <w:tc>
          <w:tcPr>
            <w:tcW w:w="5395" w:type="dxa"/>
          </w:tcPr>
          <w:p w14:paraId="4D5DDD2B" w14:textId="11913355" w:rsidR="00A45DD6" w:rsidRDefault="00A45DD6" w:rsidP="00A45DD6">
            <w:pPr>
              <w:jc w:val="center"/>
            </w:pPr>
            <w:r>
              <w:t>Thursday, April 27</w:t>
            </w:r>
            <w:r w:rsidRPr="002A0BF4">
              <w:rPr>
                <w:vertAlign w:val="superscript"/>
              </w:rPr>
              <w:t>th</w:t>
            </w:r>
            <w:r>
              <w:t xml:space="preserve"> – Main Campus Library</w:t>
            </w:r>
          </w:p>
        </w:tc>
      </w:tr>
      <w:tr w:rsidR="00A45DD6" w14:paraId="79062624" w14:textId="77777777" w:rsidTr="002A0BF4">
        <w:tc>
          <w:tcPr>
            <w:tcW w:w="5395" w:type="dxa"/>
          </w:tcPr>
          <w:p w14:paraId="3B778C0A" w14:textId="393A7471" w:rsidR="00A45DD6" w:rsidRDefault="00A45DD6" w:rsidP="00A45DD6">
            <w:pPr>
              <w:jc w:val="center"/>
            </w:pPr>
            <w:r>
              <w:t>Thursday, April 27</w:t>
            </w:r>
            <w:r w:rsidRPr="002A0BF4">
              <w:rPr>
                <w:vertAlign w:val="superscript"/>
              </w:rPr>
              <w:t>th</w:t>
            </w:r>
            <w:r>
              <w:t xml:space="preserve"> – Freshman Campus Library</w:t>
            </w:r>
          </w:p>
        </w:tc>
        <w:tc>
          <w:tcPr>
            <w:tcW w:w="5395" w:type="dxa"/>
          </w:tcPr>
          <w:p w14:paraId="74443DDC" w14:textId="0A6AF389" w:rsidR="00A45DD6" w:rsidRDefault="00A45DD6" w:rsidP="00A45DD6">
            <w:pPr>
              <w:jc w:val="center"/>
            </w:pPr>
            <w:r>
              <w:t>Thursday, April 27</w:t>
            </w:r>
            <w:r w:rsidRPr="002A0BF4">
              <w:rPr>
                <w:vertAlign w:val="superscript"/>
              </w:rPr>
              <w:t>th</w:t>
            </w:r>
            <w:r>
              <w:t xml:space="preserve"> – Freshman Campus Library</w:t>
            </w:r>
          </w:p>
        </w:tc>
      </w:tr>
      <w:tr w:rsidR="000E7644" w14:paraId="66ED9BB4" w14:textId="77777777" w:rsidTr="002A0BF4">
        <w:tc>
          <w:tcPr>
            <w:tcW w:w="5395" w:type="dxa"/>
          </w:tcPr>
          <w:p w14:paraId="5A8A4BF1" w14:textId="3F1E73D8" w:rsidR="000E7644" w:rsidRDefault="000E7644" w:rsidP="00A45DD6">
            <w:pPr>
              <w:jc w:val="center"/>
            </w:pPr>
            <w:r>
              <w:t>Friday, April 28</w:t>
            </w:r>
            <w:r w:rsidRPr="000E7644">
              <w:rPr>
                <w:vertAlign w:val="superscript"/>
              </w:rPr>
              <w:t>th</w:t>
            </w:r>
            <w:r>
              <w:t xml:space="preserve"> – Main Campus Library</w:t>
            </w:r>
          </w:p>
        </w:tc>
        <w:tc>
          <w:tcPr>
            <w:tcW w:w="5395" w:type="dxa"/>
          </w:tcPr>
          <w:p w14:paraId="06903FD6" w14:textId="77777777" w:rsidR="000E7644" w:rsidRDefault="000E7644" w:rsidP="00A45DD6">
            <w:pPr>
              <w:jc w:val="center"/>
            </w:pPr>
          </w:p>
        </w:tc>
      </w:tr>
    </w:tbl>
    <w:p w14:paraId="27AF4E59" w14:textId="77777777" w:rsidR="002A0BF4" w:rsidRDefault="002A0BF4" w:rsidP="00FE6D3F">
      <w:pPr>
        <w:spacing w:after="0"/>
        <w:jc w:val="center"/>
      </w:pPr>
    </w:p>
    <w:tbl>
      <w:tblPr>
        <w:tblStyle w:val="TableGrid"/>
        <w:tblpPr w:leftFromText="180" w:rightFromText="180" w:vertAnchor="page" w:horzAnchor="margin" w:tblpY="7554"/>
        <w:tblW w:w="10795" w:type="dxa"/>
        <w:tblLook w:val="04A0" w:firstRow="1" w:lastRow="0" w:firstColumn="1" w:lastColumn="0" w:noHBand="0" w:noVBand="1"/>
      </w:tblPr>
      <w:tblGrid>
        <w:gridCol w:w="3055"/>
        <w:gridCol w:w="3870"/>
        <w:gridCol w:w="3870"/>
      </w:tblGrid>
      <w:tr w:rsidR="000E7644" w14:paraId="29EBDF46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5B10E621" w14:textId="77777777" w:rsidR="000E7644" w:rsidRPr="00A45DD6" w:rsidRDefault="000E7644" w:rsidP="000E7644">
            <w:pPr>
              <w:rPr>
                <w:b/>
              </w:rPr>
            </w:pPr>
            <w:r w:rsidRPr="00A45DD6">
              <w:rPr>
                <w:b/>
              </w:rPr>
              <w:t>May 17th</w:t>
            </w:r>
            <w:r w:rsidRPr="00A45DD6">
              <w:rPr>
                <w:b/>
                <w:vertAlign w:val="superscript"/>
              </w:rPr>
              <w:t>th</w:t>
            </w:r>
            <w:r w:rsidRPr="00A45DD6">
              <w:rPr>
                <w:b/>
              </w:rPr>
              <w:t xml:space="preserve"> – May 19</w:t>
            </w:r>
            <w:r w:rsidRPr="00A45DD6">
              <w:rPr>
                <w:b/>
                <w:vertAlign w:val="superscript"/>
              </w:rPr>
              <w:t>th</w:t>
            </w:r>
            <w:r w:rsidRPr="00A45DD6">
              <w:rPr>
                <w:b/>
              </w:rPr>
              <w:t xml:space="preserve"> </w:t>
            </w:r>
          </w:p>
        </w:tc>
        <w:tc>
          <w:tcPr>
            <w:tcW w:w="7740" w:type="dxa"/>
            <w:gridSpan w:val="2"/>
            <w:vAlign w:val="center"/>
          </w:tcPr>
          <w:p w14:paraId="32596106" w14:textId="77777777" w:rsidR="000E7644" w:rsidRDefault="000E7644" w:rsidP="000E7644">
            <w:r w:rsidRPr="00A45DD6">
              <w:rPr>
                <w:b/>
              </w:rPr>
              <w:t>Late Testing Dates</w:t>
            </w:r>
            <w:r>
              <w:t xml:space="preserve"> (</w:t>
            </w:r>
            <w:hyperlink r:id="rId8" w:history="1">
              <w:r w:rsidRPr="00101103">
                <w:rPr>
                  <w:rStyle w:val="Hyperlink"/>
                </w:rPr>
                <w:t>Late Testing Policy</w:t>
              </w:r>
            </w:hyperlink>
            <w:r>
              <w:t>)</w:t>
            </w:r>
          </w:p>
        </w:tc>
      </w:tr>
      <w:tr w:rsidR="000E7644" w14:paraId="207CE54A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58E14DD4" w14:textId="77777777" w:rsidR="000E7644" w:rsidRDefault="000E7644" w:rsidP="000E7644"/>
        </w:tc>
        <w:tc>
          <w:tcPr>
            <w:tcW w:w="3870" w:type="dxa"/>
            <w:vAlign w:val="center"/>
          </w:tcPr>
          <w:p w14:paraId="5673B035" w14:textId="77777777" w:rsidR="000E7644" w:rsidRPr="008476FD" w:rsidRDefault="000E7644" w:rsidP="000E7644">
            <w:pPr>
              <w:jc w:val="center"/>
              <w:rPr>
                <w:b/>
              </w:rPr>
            </w:pPr>
            <w:r w:rsidRPr="008476FD">
              <w:rPr>
                <w:b/>
              </w:rPr>
              <w:t>No Additional Fee Incurred</w:t>
            </w:r>
          </w:p>
        </w:tc>
        <w:tc>
          <w:tcPr>
            <w:tcW w:w="3870" w:type="dxa"/>
            <w:vAlign w:val="center"/>
          </w:tcPr>
          <w:p w14:paraId="2F3BB433" w14:textId="77777777" w:rsidR="000E7644" w:rsidRPr="008476FD" w:rsidRDefault="000E7644" w:rsidP="000E7644">
            <w:pPr>
              <w:jc w:val="center"/>
              <w:rPr>
                <w:b/>
              </w:rPr>
            </w:pPr>
            <w:r w:rsidRPr="008476FD">
              <w:rPr>
                <w:b/>
              </w:rPr>
              <w:t>Additional Fee Incurred: $45 per exam</w:t>
            </w:r>
          </w:p>
        </w:tc>
      </w:tr>
      <w:tr w:rsidR="000E7644" w14:paraId="329DBED5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72751CC6" w14:textId="77777777" w:rsidR="000E7644" w:rsidRDefault="000E7644" w:rsidP="000E7644"/>
        </w:tc>
        <w:tc>
          <w:tcPr>
            <w:tcW w:w="3870" w:type="dxa"/>
            <w:vAlign w:val="center"/>
          </w:tcPr>
          <w:p w14:paraId="11DDD06B" w14:textId="77777777" w:rsidR="000E7644" w:rsidRDefault="000E7644" w:rsidP="000E7644">
            <w:r>
              <w:t>Conflict with IB Exam or with State Mandated tests</w:t>
            </w:r>
          </w:p>
        </w:tc>
        <w:tc>
          <w:tcPr>
            <w:tcW w:w="3870" w:type="dxa"/>
            <w:vAlign w:val="center"/>
          </w:tcPr>
          <w:p w14:paraId="05914F59" w14:textId="77777777" w:rsidR="000E7644" w:rsidRDefault="000E7644" w:rsidP="000E7644">
            <w:r>
              <w:t>Academic context/event</w:t>
            </w:r>
          </w:p>
        </w:tc>
      </w:tr>
      <w:tr w:rsidR="000E7644" w14:paraId="066973A9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68AEBF61" w14:textId="77777777" w:rsidR="000E7644" w:rsidRDefault="000E7644" w:rsidP="000E7644"/>
        </w:tc>
        <w:tc>
          <w:tcPr>
            <w:tcW w:w="3870" w:type="dxa"/>
            <w:vAlign w:val="center"/>
          </w:tcPr>
          <w:p w14:paraId="12F0C974" w14:textId="77777777" w:rsidR="000E7644" w:rsidRDefault="000E7644" w:rsidP="000E7644">
            <w:r>
              <w:t>Disabilities accommodations issues</w:t>
            </w:r>
          </w:p>
        </w:tc>
        <w:tc>
          <w:tcPr>
            <w:tcW w:w="3870" w:type="dxa"/>
            <w:vAlign w:val="center"/>
          </w:tcPr>
          <w:p w14:paraId="3A6D191E" w14:textId="77777777" w:rsidR="000E7644" w:rsidRDefault="000E7644" w:rsidP="000E7644">
            <w:r>
              <w:t>Athletic context/event</w:t>
            </w:r>
          </w:p>
        </w:tc>
      </w:tr>
      <w:tr w:rsidR="000E7644" w14:paraId="21506727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1686D31E" w14:textId="77777777" w:rsidR="000E7644" w:rsidRDefault="000E7644" w:rsidP="000E7644"/>
        </w:tc>
        <w:tc>
          <w:tcPr>
            <w:tcW w:w="3870" w:type="dxa"/>
            <w:vAlign w:val="center"/>
          </w:tcPr>
          <w:p w14:paraId="4D5DECA1" w14:textId="77777777" w:rsidR="000E7644" w:rsidRDefault="000E7644" w:rsidP="000E7644">
            <w:r>
              <w:t>Emergency: Bomb Scare or Fire alarm</w:t>
            </w:r>
          </w:p>
        </w:tc>
        <w:tc>
          <w:tcPr>
            <w:tcW w:w="3870" w:type="dxa"/>
            <w:vAlign w:val="center"/>
          </w:tcPr>
          <w:p w14:paraId="274BC850" w14:textId="77777777" w:rsidR="000E7644" w:rsidRDefault="000E7644" w:rsidP="000E7644">
            <w:r>
              <w:t>Conflict with non-AP &amp; non-IB exam</w:t>
            </w:r>
          </w:p>
        </w:tc>
      </w:tr>
      <w:tr w:rsidR="000E7644" w14:paraId="79502A50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2491FE97" w14:textId="77777777" w:rsidR="000E7644" w:rsidRDefault="000E7644" w:rsidP="000E7644"/>
        </w:tc>
        <w:tc>
          <w:tcPr>
            <w:tcW w:w="3870" w:type="dxa"/>
            <w:vAlign w:val="center"/>
          </w:tcPr>
          <w:p w14:paraId="0FE09BE8" w14:textId="77777777" w:rsidR="000E7644" w:rsidRDefault="000E7644" w:rsidP="000E7644">
            <w:r>
              <w:t>Emergency: Serious injury, illness, or family tragedy</w:t>
            </w:r>
          </w:p>
        </w:tc>
        <w:tc>
          <w:tcPr>
            <w:tcW w:w="3870" w:type="dxa"/>
            <w:vAlign w:val="center"/>
          </w:tcPr>
          <w:p w14:paraId="36C9DDD6" w14:textId="77777777" w:rsidR="000E7644" w:rsidRDefault="000E7644" w:rsidP="000E7644">
            <w:r>
              <w:t>Family/personal commitment</w:t>
            </w:r>
          </w:p>
        </w:tc>
      </w:tr>
      <w:tr w:rsidR="000E7644" w14:paraId="274A57AF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13743B85" w14:textId="77777777" w:rsidR="000E7644" w:rsidRDefault="000E7644" w:rsidP="000E7644"/>
        </w:tc>
        <w:tc>
          <w:tcPr>
            <w:tcW w:w="3870" w:type="dxa"/>
            <w:vAlign w:val="center"/>
          </w:tcPr>
          <w:p w14:paraId="6D1C2BEA" w14:textId="77777777" w:rsidR="000E7644" w:rsidRDefault="000E7644" w:rsidP="000E7644">
            <w:r>
              <w:t>Language Lab scheduling conflict</w:t>
            </w:r>
          </w:p>
        </w:tc>
        <w:tc>
          <w:tcPr>
            <w:tcW w:w="3870" w:type="dxa"/>
            <w:vAlign w:val="center"/>
          </w:tcPr>
          <w:p w14:paraId="6CCD9E99" w14:textId="77777777" w:rsidR="000E7644" w:rsidRDefault="000E7644" w:rsidP="000E7644">
            <w:r>
              <w:t>Ordering error</w:t>
            </w:r>
          </w:p>
        </w:tc>
      </w:tr>
      <w:tr w:rsidR="000E7644" w14:paraId="2D50A430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6A12910A" w14:textId="77777777" w:rsidR="000E7644" w:rsidRDefault="000E7644" w:rsidP="000E7644"/>
        </w:tc>
        <w:tc>
          <w:tcPr>
            <w:tcW w:w="3870" w:type="dxa"/>
            <w:vAlign w:val="center"/>
          </w:tcPr>
          <w:p w14:paraId="65531CE0" w14:textId="77777777" w:rsidR="000E7644" w:rsidRDefault="000E7644" w:rsidP="000E7644">
            <w:r>
              <w:t>Religious holiday/observance</w:t>
            </w:r>
          </w:p>
        </w:tc>
        <w:tc>
          <w:tcPr>
            <w:tcW w:w="3870" w:type="dxa"/>
            <w:vAlign w:val="center"/>
          </w:tcPr>
          <w:p w14:paraId="40879AF6" w14:textId="77777777" w:rsidR="000E7644" w:rsidRDefault="000E7644" w:rsidP="000E7644">
            <w:r>
              <w:t>Other school events</w:t>
            </w:r>
          </w:p>
        </w:tc>
      </w:tr>
      <w:tr w:rsidR="000E7644" w14:paraId="104A683F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09B79098" w14:textId="77777777" w:rsidR="000E7644" w:rsidRDefault="000E7644" w:rsidP="000E7644"/>
        </w:tc>
        <w:tc>
          <w:tcPr>
            <w:tcW w:w="3870" w:type="dxa"/>
            <w:vAlign w:val="center"/>
          </w:tcPr>
          <w:p w14:paraId="6232D1D0" w14:textId="77777777" w:rsidR="000E7644" w:rsidRDefault="000E7644" w:rsidP="000E7644">
            <w:r>
              <w:t>School closing: Election, national holiday or natural disaster</w:t>
            </w:r>
          </w:p>
        </w:tc>
        <w:tc>
          <w:tcPr>
            <w:tcW w:w="3870" w:type="dxa"/>
            <w:vAlign w:val="center"/>
          </w:tcPr>
          <w:p w14:paraId="52A7F40D" w14:textId="77777777" w:rsidR="000E7644" w:rsidRDefault="000E7644" w:rsidP="000E7644">
            <w:r>
              <w:t>School closing (local decision, non-emergency</w:t>
            </w:r>
          </w:p>
        </w:tc>
      </w:tr>
      <w:tr w:rsidR="000E7644" w14:paraId="5AA6C24D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118E0458" w14:textId="77777777" w:rsidR="000E7644" w:rsidRDefault="000E7644" w:rsidP="000E7644"/>
        </w:tc>
        <w:tc>
          <w:tcPr>
            <w:tcW w:w="3870" w:type="dxa"/>
            <w:vAlign w:val="center"/>
          </w:tcPr>
          <w:p w14:paraId="10495413" w14:textId="77777777" w:rsidR="000E7644" w:rsidRDefault="000E7644" w:rsidP="000E7644">
            <w:r>
              <w:t>Strike/labor conflict</w:t>
            </w:r>
          </w:p>
        </w:tc>
        <w:tc>
          <w:tcPr>
            <w:tcW w:w="3870" w:type="dxa"/>
            <w:vAlign w:val="center"/>
          </w:tcPr>
          <w:p w14:paraId="682B27E7" w14:textId="77777777" w:rsidR="000E7644" w:rsidRDefault="000E7644" w:rsidP="000E7644"/>
        </w:tc>
      </w:tr>
      <w:tr w:rsidR="000E7644" w14:paraId="7D9D6B6D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4A78E7B4" w14:textId="77777777" w:rsidR="000E7644" w:rsidRDefault="000E7644" w:rsidP="000E7644"/>
        </w:tc>
        <w:tc>
          <w:tcPr>
            <w:tcW w:w="3870" w:type="dxa"/>
            <w:vAlign w:val="center"/>
          </w:tcPr>
          <w:p w14:paraId="1B5DB52A" w14:textId="77777777" w:rsidR="000E7644" w:rsidRDefault="000E7644" w:rsidP="000E7644">
            <w:r>
              <w:t>3 or more AP exams on the same date</w:t>
            </w:r>
          </w:p>
        </w:tc>
        <w:tc>
          <w:tcPr>
            <w:tcW w:w="3870" w:type="dxa"/>
            <w:vAlign w:val="center"/>
          </w:tcPr>
          <w:p w14:paraId="74FBDEC0" w14:textId="77777777" w:rsidR="000E7644" w:rsidRDefault="000E7644" w:rsidP="000E7644"/>
        </w:tc>
      </w:tr>
      <w:tr w:rsidR="000E7644" w14:paraId="1CA9235C" w14:textId="77777777" w:rsidTr="000E7644">
        <w:trPr>
          <w:trHeight w:val="432"/>
        </w:trPr>
        <w:tc>
          <w:tcPr>
            <w:tcW w:w="3055" w:type="dxa"/>
            <w:vAlign w:val="center"/>
          </w:tcPr>
          <w:p w14:paraId="1B2F2238" w14:textId="77777777" w:rsidR="000E7644" w:rsidRDefault="000E7644" w:rsidP="000E7644"/>
        </w:tc>
        <w:tc>
          <w:tcPr>
            <w:tcW w:w="3870" w:type="dxa"/>
            <w:vAlign w:val="center"/>
          </w:tcPr>
          <w:p w14:paraId="7A408E4A" w14:textId="77777777" w:rsidR="000E7644" w:rsidRDefault="000E7644" w:rsidP="000E7644">
            <w:r>
              <w:t>Two AP exams on same date and time</w:t>
            </w:r>
          </w:p>
        </w:tc>
        <w:tc>
          <w:tcPr>
            <w:tcW w:w="3870" w:type="dxa"/>
            <w:vAlign w:val="center"/>
          </w:tcPr>
          <w:p w14:paraId="199FA5D2" w14:textId="77777777" w:rsidR="000E7644" w:rsidRDefault="000E7644" w:rsidP="000E7644"/>
        </w:tc>
      </w:tr>
    </w:tbl>
    <w:p w14:paraId="5B64A4B6" w14:textId="0422EE9B" w:rsidR="00407A92" w:rsidRDefault="00407A92"/>
    <w:p w14:paraId="0134A363" w14:textId="505046B9" w:rsidR="000E7644" w:rsidRDefault="000E7644" w:rsidP="00FE6D3F">
      <w:pPr>
        <w:jc w:val="center"/>
        <w:rPr>
          <w:b/>
          <w:sz w:val="28"/>
          <w:u w:val="single"/>
        </w:rPr>
      </w:pPr>
    </w:p>
    <w:p w14:paraId="3513B695" w14:textId="77777777" w:rsidR="000E7644" w:rsidRDefault="000E7644" w:rsidP="00FE6D3F">
      <w:pPr>
        <w:jc w:val="center"/>
        <w:rPr>
          <w:b/>
          <w:sz w:val="28"/>
          <w:u w:val="single"/>
        </w:rPr>
      </w:pPr>
    </w:p>
    <w:p w14:paraId="0BBB7D46" w14:textId="77777777" w:rsidR="000E7644" w:rsidRDefault="000E7644" w:rsidP="00FE6D3F">
      <w:pPr>
        <w:jc w:val="center"/>
        <w:rPr>
          <w:b/>
          <w:sz w:val="28"/>
          <w:u w:val="single"/>
        </w:rPr>
      </w:pPr>
    </w:p>
    <w:p w14:paraId="50AC24FA" w14:textId="77777777" w:rsidR="000E7644" w:rsidRDefault="000E7644" w:rsidP="00FE6D3F">
      <w:pPr>
        <w:jc w:val="center"/>
        <w:rPr>
          <w:b/>
          <w:sz w:val="28"/>
          <w:u w:val="single"/>
        </w:rPr>
      </w:pPr>
    </w:p>
    <w:p w14:paraId="1CAB9055" w14:textId="53DC85B3" w:rsidR="009C48CA" w:rsidRPr="00FE6D3F" w:rsidRDefault="009C48CA" w:rsidP="00FE6D3F">
      <w:pPr>
        <w:jc w:val="center"/>
        <w:rPr>
          <w:b/>
          <w:sz w:val="28"/>
          <w:u w:val="single"/>
        </w:rPr>
      </w:pPr>
      <w:r w:rsidRPr="00FE6D3F">
        <w:rPr>
          <w:b/>
          <w:sz w:val="28"/>
          <w:u w:val="single"/>
        </w:rPr>
        <w:t>AP EXAM REGISTRATION DIRECTIONS</w:t>
      </w:r>
    </w:p>
    <w:p w14:paraId="7D119BE9" w14:textId="77777777" w:rsidR="000E7644" w:rsidRDefault="000E7644" w:rsidP="000E7644">
      <w:pPr>
        <w:pStyle w:val="ListParagraph"/>
        <w:ind w:left="360"/>
      </w:pPr>
    </w:p>
    <w:p w14:paraId="70D7DCE3" w14:textId="77777777" w:rsidR="000E7644" w:rsidRDefault="000E7644" w:rsidP="000E7644"/>
    <w:p w14:paraId="5CF5F3FD" w14:textId="27974251" w:rsidR="00502D8D" w:rsidRDefault="00A75E07" w:rsidP="000E7644">
      <w:pPr>
        <w:pStyle w:val="ListParagraph"/>
        <w:numPr>
          <w:ilvl w:val="0"/>
          <w:numId w:val="2"/>
        </w:numPr>
        <w:ind w:left="360"/>
      </w:pPr>
      <w:r>
        <w:t xml:space="preserve">Access the AP Exam Registration host site called </w:t>
      </w:r>
      <w:hyperlink r:id="rId9" w:history="1">
        <w:r w:rsidRPr="00E87271">
          <w:rPr>
            <w:rStyle w:val="Hyperlink"/>
          </w:rPr>
          <w:t>TOTAL REGISTRATION</w:t>
        </w:r>
      </w:hyperlink>
      <w:r>
        <w:t xml:space="preserve"> through </w:t>
      </w:r>
      <w:hyperlink r:id="rId10" w:history="1">
        <w:r w:rsidRPr="00E87271">
          <w:rPr>
            <w:rStyle w:val="Hyperlink"/>
          </w:rPr>
          <w:t>Mount Si High School Webpage</w:t>
        </w:r>
      </w:hyperlink>
      <w:r>
        <w:t xml:space="preserve">: </w:t>
      </w:r>
    </w:p>
    <w:p w14:paraId="629E280B" w14:textId="7348EEFC" w:rsidR="00A75E07" w:rsidRDefault="00A75E07" w:rsidP="009C5568">
      <w:pPr>
        <w:pStyle w:val="ListParagraph"/>
        <w:numPr>
          <w:ilvl w:val="0"/>
          <w:numId w:val="1"/>
        </w:numPr>
        <w:ind w:left="666" w:hanging="90"/>
      </w:pPr>
      <w:r>
        <w:t xml:space="preserve">If you took an AP exam last year, you should already have a Total Registration account.  </w:t>
      </w:r>
      <w:r w:rsidR="00FE6D3F">
        <w:t xml:space="preserve">Access your account </w:t>
      </w:r>
      <w:hyperlink r:id="rId11" w:history="1">
        <w:r w:rsidR="00FE6D3F" w:rsidRPr="00FE6D3F">
          <w:rPr>
            <w:rStyle w:val="Hyperlink"/>
          </w:rPr>
          <w:t>here</w:t>
        </w:r>
      </w:hyperlink>
      <w:r w:rsidR="00FE6D3F">
        <w:t xml:space="preserve">. </w:t>
      </w:r>
      <w:r>
        <w:t xml:space="preserve">If you do not remember the email address you used to login, please use the recovery link.  </w:t>
      </w:r>
      <w:hyperlink r:id="rId12" w:history="1">
        <w:r w:rsidRPr="00BF07BA">
          <w:rPr>
            <w:rStyle w:val="Hyperlink"/>
          </w:rPr>
          <w:t>Student Email Reminder</w:t>
        </w:r>
      </w:hyperlink>
    </w:p>
    <w:p w14:paraId="687326DA" w14:textId="09C2C7DF" w:rsidR="00A75E07" w:rsidRDefault="00BF07BA" w:rsidP="009C5568">
      <w:pPr>
        <w:pStyle w:val="ListParagraph"/>
        <w:numPr>
          <w:ilvl w:val="0"/>
          <w:numId w:val="1"/>
        </w:numPr>
        <w:spacing w:after="120"/>
        <w:ind w:left="666" w:hanging="90"/>
      </w:pPr>
      <w:r>
        <w:t>If this is your first time registering for an AP exam, please type in an email address</w:t>
      </w:r>
      <w:r w:rsidR="00FE6D3F">
        <w:t>, first name and last name</w:t>
      </w:r>
      <w:r>
        <w:t xml:space="preserve"> to begin.  This will take you to the Create a Login Account page.</w:t>
      </w:r>
    </w:p>
    <w:p w14:paraId="24A678E0" w14:textId="77777777" w:rsidR="009C5568" w:rsidRDefault="009C5568" w:rsidP="009C5568">
      <w:pPr>
        <w:pStyle w:val="ListParagraph"/>
        <w:spacing w:after="120"/>
        <w:ind w:left="666"/>
      </w:pPr>
    </w:p>
    <w:p w14:paraId="5C41192C" w14:textId="03420157" w:rsidR="00BF07BA" w:rsidRDefault="00502D8D" w:rsidP="00FE6D3F">
      <w:pPr>
        <w:pStyle w:val="ListParagraph"/>
        <w:numPr>
          <w:ilvl w:val="0"/>
          <w:numId w:val="2"/>
        </w:numPr>
        <w:ind w:left="360"/>
      </w:pPr>
      <w:r w:rsidRPr="00BF07BA">
        <w:t xml:space="preserve">Login and get to the Welcome </w:t>
      </w:r>
      <w:r w:rsidR="00BF07BA">
        <w:t>(</w:t>
      </w:r>
      <w:r w:rsidRPr="00BF07BA">
        <w:t>Student Name</w:t>
      </w:r>
      <w:r w:rsidR="00BF07BA">
        <w:t>)</w:t>
      </w:r>
      <w:r w:rsidRPr="00BF07BA">
        <w:t xml:space="preserve"> Page</w:t>
      </w:r>
    </w:p>
    <w:p w14:paraId="486F9163" w14:textId="77777777" w:rsidR="009C5568" w:rsidRDefault="009C5568" w:rsidP="009C5568">
      <w:pPr>
        <w:pStyle w:val="ListParagraph"/>
        <w:ind w:left="360"/>
      </w:pPr>
    </w:p>
    <w:p w14:paraId="7B296C16" w14:textId="77777777" w:rsidR="00BF07BA" w:rsidRDefault="00BF07BA" w:rsidP="009C5568">
      <w:pPr>
        <w:pStyle w:val="ListParagraph"/>
        <w:numPr>
          <w:ilvl w:val="0"/>
          <w:numId w:val="2"/>
        </w:numPr>
        <w:ind w:left="360"/>
      </w:pPr>
      <w:r>
        <w:t>Answer the question “Are you a student enrolled at Mount Si High School?”</w:t>
      </w:r>
    </w:p>
    <w:p w14:paraId="7F24821F" w14:textId="09DFAB4B" w:rsidR="00BF07BA" w:rsidRDefault="00BF07BA" w:rsidP="009C5568">
      <w:pPr>
        <w:pStyle w:val="ListParagraph"/>
        <w:numPr>
          <w:ilvl w:val="0"/>
          <w:numId w:val="1"/>
        </w:numPr>
        <w:ind w:left="666" w:hanging="90"/>
      </w:pPr>
      <w:r>
        <w:t>Answer YES, even if you took the course as an online course through Mount Si High School Online Progr</w:t>
      </w:r>
      <w:r w:rsidR="00101103">
        <w:t xml:space="preserve">am (Advanced Academics or </w:t>
      </w:r>
      <w:proofErr w:type="spellStart"/>
      <w:r w:rsidR="00101103">
        <w:t>FuelEd</w:t>
      </w:r>
      <w:proofErr w:type="spellEnd"/>
      <w:r>
        <w:t>)</w:t>
      </w:r>
    </w:p>
    <w:p w14:paraId="36A0E276" w14:textId="77777777" w:rsidR="009C5568" w:rsidRDefault="009C5568" w:rsidP="009C5568">
      <w:pPr>
        <w:pStyle w:val="ListParagraph"/>
        <w:ind w:left="666"/>
      </w:pPr>
    </w:p>
    <w:p w14:paraId="551CA4CE" w14:textId="77777777" w:rsidR="00502D8D" w:rsidRDefault="00502D8D" w:rsidP="009C5568">
      <w:pPr>
        <w:pStyle w:val="ListParagraph"/>
        <w:numPr>
          <w:ilvl w:val="0"/>
          <w:numId w:val="2"/>
        </w:numPr>
        <w:ind w:left="360"/>
      </w:pPr>
      <w:r>
        <w:t>Student Information Page</w:t>
      </w:r>
      <w:r w:rsidR="00BF07BA">
        <w:t xml:space="preserve"> – please revise/update as necessary.</w:t>
      </w:r>
    </w:p>
    <w:p w14:paraId="46EB47CE" w14:textId="77777777" w:rsidR="00502D8D" w:rsidRDefault="00502D8D" w:rsidP="009C5568">
      <w:pPr>
        <w:pStyle w:val="ListParagraph"/>
        <w:numPr>
          <w:ilvl w:val="0"/>
          <w:numId w:val="1"/>
        </w:numPr>
        <w:ind w:left="666" w:hanging="90"/>
      </w:pPr>
      <w:r>
        <w:t>Are you qualified for the Federal Free or Reduced Lunch Program</w:t>
      </w:r>
      <w:r w:rsidR="00BF07BA">
        <w:t>? - Y</w:t>
      </w:r>
      <w:r>
        <w:t>our answer to this question may qualify you for reduced exam fees.</w:t>
      </w:r>
      <w:r w:rsidR="00BF07BA">
        <w:t xml:space="preserve">  You must currently be enrolled in this program.  If you are unsure, please check with the Finance office.</w:t>
      </w:r>
    </w:p>
    <w:p w14:paraId="4B2E82ED" w14:textId="77777777" w:rsidR="00502D8D" w:rsidRDefault="00502D8D" w:rsidP="009C5568">
      <w:pPr>
        <w:pStyle w:val="ListParagraph"/>
        <w:numPr>
          <w:ilvl w:val="0"/>
          <w:numId w:val="1"/>
        </w:numPr>
        <w:ind w:left="666" w:hanging="90"/>
      </w:pPr>
      <w:r>
        <w:t>Are you eligibl</w:t>
      </w:r>
      <w:r w:rsidR="00BF07BA">
        <w:t xml:space="preserve">e for testing accommodations?  - </w:t>
      </w:r>
      <w:r>
        <w:t xml:space="preserve">This is a completely separate process that must go through the </w:t>
      </w:r>
      <w:r w:rsidR="00BF07BA">
        <w:t>College Board</w:t>
      </w:r>
      <w:r>
        <w:t xml:space="preserve">.  If you have an IEP or 504, you are not automatically qualified for accommodations.  Please contact your counselor if you have questions regarding qualifying for </w:t>
      </w:r>
      <w:r w:rsidR="00BF07BA">
        <w:t>accommodations</w:t>
      </w:r>
      <w:r w:rsidR="009C5568">
        <w:t>.</w:t>
      </w:r>
    </w:p>
    <w:p w14:paraId="526196D0" w14:textId="77777777" w:rsidR="009C5568" w:rsidRDefault="009C5568" w:rsidP="009C5568">
      <w:pPr>
        <w:pStyle w:val="ListParagraph"/>
        <w:ind w:left="666"/>
      </w:pPr>
    </w:p>
    <w:p w14:paraId="447636E4" w14:textId="19CACFFA" w:rsidR="00776EB7" w:rsidRDefault="00502D8D" w:rsidP="00A45DD6">
      <w:pPr>
        <w:pStyle w:val="ListParagraph"/>
        <w:numPr>
          <w:ilvl w:val="0"/>
          <w:numId w:val="2"/>
        </w:numPr>
        <w:ind w:left="360"/>
      </w:pPr>
      <w:r>
        <w:t>P</w:t>
      </w:r>
      <w:r w:rsidR="00BF07BA">
        <w:t>arent/Guardian Info P</w:t>
      </w:r>
      <w:r>
        <w:t xml:space="preserve">age – please </w:t>
      </w:r>
      <w:r w:rsidR="00BF07BA">
        <w:t>revise/update as necessary.</w:t>
      </w:r>
    </w:p>
    <w:p w14:paraId="2790D3F4" w14:textId="77777777" w:rsidR="009C5568" w:rsidRDefault="009C5568" w:rsidP="009C5568">
      <w:pPr>
        <w:pStyle w:val="ListParagraph"/>
        <w:ind w:left="360"/>
      </w:pPr>
    </w:p>
    <w:p w14:paraId="7A20003E" w14:textId="72F384B6" w:rsidR="009C5568" w:rsidRDefault="00502D8D" w:rsidP="009C5568">
      <w:pPr>
        <w:pStyle w:val="ListParagraph"/>
        <w:numPr>
          <w:ilvl w:val="0"/>
          <w:numId w:val="2"/>
        </w:numPr>
        <w:ind w:left="360"/>
      </w:pPr>
      <w:r>
        <w:t>AP Exam Information</w:t>
      </w:r>
      <w:r w:rsidR="00BF07BA">
        <w:t xml:space="preserve"> page - </w:t>
      </w:r>
      <w:r>
        <w:t xml:space="preserve">Select </w:t>
      </w:r>
      <w:r w:rsidR="00BF07BA">
        <w:t xml:space="preserve">the AP </w:t>
      </w:r>
      <w:r>
        <w:t>exam</w:t>
      </w:r>
      <w:r w:rsidR="00BF07BA">
        <w:t>(</w:t>
      </w:r>
      <w:r>
        <w:t>s</w:t>
      </w:r>
      <w:r w:rsidR="00BF07BA">
        <w:t>)</w:t>
      </w:r>
      <w:r>
        <w:t xml:space="preserve"> </w:t>
      </w:r>
      <w:r w:rsidR="00776EB7">
        <w:t>you want to take and the teacher and period</w:t>
      </w:r>
      <w:r>
        <w:t xml:space="preserve"> for the course</w:t>
      </w:r>
      <w:r w:rsidR="009C5568">
        <w:t>.</w:t>
      </w:r>
    </w:p>
    <w:p w14:paraId="38B64B1A" w14:textId="77777777" w:rsidR="009C5568" w:rsidRDefault="009C5568" w:rsidP="009C5568">
      <w:pPr>
        <w:pStyle w:val="ListParagraph"/>
        <w:ind w:left="360"/>
      </w:pPr>
    </w:p>
    <w:p w14:paraId="446BF298" w14:textId="77777777" w:rsidR="00502D8D" w:rsidRDefault="00BF07BA" w:rsidP="009C5568">
      <w:pPr>
        <w:pStyle w:val="ListParagraph"/>
        <w:numPr>
          <w:ilvl w:val="0"/>
          <w:numId w:val="2"/>
        </w:numPr>
        <w:ind w:left="360"/>
      </w:pPr>
      <w:r>
        <w:t>Payment P</w:t>
      </w:r>
      <w:r w:rsidR="00502D8D">
        <w:t>age</w:t>
      </w:r>
    </w:p>
    <w:p w14:paraId="7C469C5D" w14:textId="77777777" w:rsidR="00BF07BA" w:rsidRDefault="00BF07BA" w:rsidP="009C5568">
      <w:pPr>
        <w:pStyle w:val="ListParagraph"/>
        <w:numPr>
          <w:ilvl w:val="0"/>
          <w:numId w:val="1"/>
        </w:numPr>
        <w:ind w:left="666" w:hanging="90"/>
      </w:pPr>
      <w:r>
        <w:t>Option #1 – Pay online now with credit card or debit card</w:t>
      </w:r>
    </w:p>
    <w:p w14:paraId="3BE9923F" w14:textId="42A086A8" w:rsidR="00502D8D" w:rsidRDefault="00BF07BA" w:rsidP="009C5568">
      <w:pPr>
        <w:pStyle w:val="ListParagraph"/>
        <w:numPr>
          <w:ilvl w:val="0"/>
          <w:numId w:val="1"/>
        </w:numPr>
        <w:ind w:left="666" w:hanging="90"/>
      </w:pPr>
      <w:r>
        <w:t>Option #2 – Pay by mail or Pay online lat</w:t>
      </w:r>
      <w:r w:rsidR="009C5568">
        <w:t xml:space="preserve">er (payment must be received and processed by Total Registration by </w:t>
      </w:r>
      <w:r w:rsidR="00751825">
        <w:t>Thursday, April 13, 2017)</w:t>
      </w:r>
      <w:r w:rsidR="009C5568">
        <w:t>)</w:t>
      </w:r>
    </w:p>
    <w:p w14:paraId="0A9C5B79" w14:textId="77777777" w:rsidR="009C5568" w:rsidRDefault="009C5568" w:rsidP="009C5568">
      <w:pPr>
        <w:pStyle w:val="ListParagraph"/>
        <w:ind w:left="666"/>
      </w:pPr>
    </w:p>
    <w:p w14:paraId="2B6DE99B" w14:textId="77777777" w:rsidR="00502D8D" w:rsidRDefault="00502D8D" w:rsidP="009C5568">
      <w:pPr>
        <w:pStyle w:val="ListParagraph"/>
        <w:numPr>
          <w:ilvl w:val="0"/>
          <w:numId w:val="2"/>
        </w:numPr>
        <w:ind w:left="360"/>
      </w:pPr>
      <w:r>
        <w:t>Preview Page</w:t>
      </w:r>
      <w:r w:rsidR="009C5568">
        <w:t xml:space="preserve"> – Review all information and make sure it is accurate.  Edit as needed.</w:t>
      </w:r>
    </w:p>
    <w:p w14:paraId="32A79F13" w14:textId="77777777" w:rsidR="009C5568" w:rsidRDefault="009C5568" w:rsidP="009C5568">
      <w:pPr>
        <w:pStyle w:val="ListParagraph"/>
        <w:ind w:left="360"/>
      </w:pPr>
    </w:p>
    <w:p w14:paraId="638E657B" w14:textId="77777777" w:rsidR="00502D8D" w:rsidRDefault="00502D8D" w:rsidP="009C5568">
      <w:pPr>
        <w:pStyle w:val="ListParagraph"/>
        <w:numPr>
          <w:ilvl w:val="0"/>
          <w:numId w:val="2"/>
        </w:numPr>
        <w:ind w:left="360"/>
      </w:pPr>
      <w:r>
        <w:t>Confirm Page</w:t>
      </w:r>
      <w:r w:rsidR="009C5568">
        <w:t xml:space="preserve"> – Print and Save your confirmation page.</w:t>
      </w:r>
    </w:p>
    <w:sectPr w:rsidR="00502D8D" w:rsidSect="009C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5A1"/>
    <w:multiLevelType w:val="hybridMultilevel"/>
    <w:tmpl w:val="EA681688"/>
    <w:lvl w:ilvl="0" w:tplc="1E7263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3546"/>
    <w:multiLevelType w:val="hybridMultilevel"/>
    <w:tmpl w:val="E6782086"/>
    <w:lvl w:ilvl="0" w:tplc="B0C4DB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6D68"/>
    <w:multiLevelType w:val="hybridMultilevel"/>
    <w:tmpl w:val="B060E860"/>
    <w:lvl w:ilvl="0" w:tplc="F072E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E0560"/>
    <w:multiLevelType w:val="hybridMultilevel"/>
    <w:tmpl w:val="BC0C9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D"/>
    <w:rsid w:val="000431A8"/>
    <w:rsid w:val="000930A4"/>
    <w:rsid w:val="000E7644"/>
    <w:rsid w:val="00101103"/>
    <w:rsid w:val="00115FEC"/>
    <w:rsid w:val="0029386E"/>
    <w:rsid w:val="002A0BF4"/>
    <w:rsid w:val="00407A92"/>
    <w:rsid w:val="00420E20"/>
    <w:rsid w:val="004D7A4B"/>
    <w:rsid w:val="004F02F8"/>
    <w:rsid w:val="00502D8D"/>
    <w:rsid w:val="005F6C09"/>
    <w:rsid w:val="00720B78"/>
    <w:rsid w:val="00751825"/>
    <w:rsid w:val="00776EB7"/>
    <w:rsid w:val="008476FD"/>
    <w:rsid w:val="009235F2"/>
    <w:rsid w:val="00935F81"/>
    <w:rsid w:val="009C48CA"/>
    <w:rsid w:val="009C5568"/>
    <w:rsid w:val="00A45DD6"/>
    <w:rsid w:val="00A63158"/>
    <w:rsid w:val="00A729D3"/>
    <w:rsid w:val="00A75E07"/>
    <w:rsid w:val="00B640EE"/>
    <w:rsid w:val="00BF07BA"/>
    <w:rsid w:val="00BF4848"/>
    <w:rsid w:val="00D96684"/>
    <w:rsid w:val="00E87271"/>
    <w:rsid w:val="00F03E1C"/>
    <w:rsid w:val="00F041A1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EDF8"/>
  <w15:chartTrackingRefBased/>
  <w15:docId w15:val="{B8E42CC1-C070-4004-8CDC-A2F680C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E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5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tudent.collegeboard.org/takingtheexam/exam-policies/late-test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er.totalregistration.net/student/emailReminder.php?type=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er.totalregistration.net/student/login.php?ceeb=480797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vsd410.org/Domain/1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er.totalregistration.net/AP/480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7EE3C4CCD2046AB311B2397908011" ma:contentTypeVersion="4" ma:contentTypeDescription="Create a new document." ma:contentTypeScope="" ma:versionID="3b1113998c377d08a2212116b26db33a">
  <xsd:schema xmlns:xsd="http://www.w3.org/2001/XMLSchema" xmlns:xs="http://www.w3.org/2001/XMLSchema" xmlns:p="http://schemas.microsoft.com/office/2006/metadata/properties" xmlns:ns2="ef0b8f95-f299-4faa-83cc-a21d5c7c5a8a" targetNamespace="http://schemas.microsoft.com/office/2006/metadata/properties" ma:root="true" ma:fieldsID="326fb38136f53f18919fb953f2ece264" ns2:_="">
    <xsd:import namespace="ef0b8f95-f299-4faa-83cc-a21d5c7c5a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8f95-f299-4faa-83cc-a21d5c7c5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DFF4F-F66B-4B5B-897A-93C087DA1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B135D-9F8A-4C95-8118-B2E7945EE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48169-7104-43DA-AC84-0D5060D1E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8f95-f299-4faa-83cc-a21d5c7c5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Easthope, Jessica J.</dc:creator>
  <cp:keywords/>
  <dc:description/>
  <cp:lastModifiedBy>Andy Rapin</cp:lastModifiedBy>
  <cp:revision>2</cp:revision>
  <cp:lastPrinted>2017-01-05T00:34:00Z</cp:lastPrinted>
  <dcterms:created xsi:type="dcterms:W3CDTF">2017-01-10T17:27:00Z</dcterms:created>
  <dcterms:modified xsi:type="dcterms:W3CDTF">2017-01-10T17:27:00Z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0x0101000987EE3C4CCD2046AB311B2397908011</vt:lpwstr>
  </property>
</Properties>
</file>